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Приложение 3</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bookmarkStart w:id="0" w:name="_GoBack"/>
      <w:bookmarkEnd w:id="0"/>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BB56A9" w:rsidRPr="00BB56A9" w:rsidRDefault="00C141BF" w:rsidP="00C141BF">
      <w:pPr>
        <w:ind w:left="1701"/>
        <w:jc w:val="center"/>
        <w:rPr>
          <w:rFonts w:ascii="Times New Roman" w:eastAsia="Times New Roman" w:hAnsi="Times New Roman" w:cs="Times New Roman"/>
          <w:sz w:val="28"/>
          <w:szCs w:val="28"/>
          <w:lang w:eastAsia="ru-RU"/>
        </w:rPr>
      </w:pPr>
      <w:r w:rsidRPr="00C141BF">
        <w:rPr>
          <w:rFonts w:ascii="Times New Roman" w:hAnsi="Times New Roman" w:cs="Times New Roman"/>
          <w:color w:val="000000"/>
          <w:sz w:val="24"/>
          <w:szCs w:val="24"/>
        </w:rPr>
        <w:t>Детский лагерь труда и отдыха «Буревестник», организованный Муниципальным общеобразовательным бюджетным учреждением лицей № 1 с. Большеустьикинское муниципального района Мечетлинский район Республики Башкортостан</w:t>
      </w:r>
    </w:p>
    <w:p w:rsidR="00BB56A9" w:rsidRPr="00BB56A9" w:rsidRDefault="00BB56A9" w:rsidP="00BB56A9">
      <w:pPr>
        <w:spacing w:after="0" w:line="240" w:lineRule="auto"/>
        <w:jc w:val="center"/>
        <w:rPr>
          <w:rFonts w:ascii="Times New Roman" w:eastAsia="Times New Roman" w:hAnsi="Times New Roman" w:cs="Times New Roman"/>
          <w:sz w:val="18"/>
          <w:szCs w:val="18"/>
          <w:lang w:eastAsia="ru-RU"/>
        </w:rPr>
      </w:pPr>
      <w:r w:rsidRPr="00BB56A9">
        <w:rPr>
          <w:rFonts w:ascii="Times New Roman" w:eastAsia="Times New Roman" w:hAnsi="Times New Roman" w:cs="Times New Roman"/>
          <w:sz w:val="18"/>
          <w:szCs w:val="18"/>
          <w:lang w:eastAsia="ru-RU"/>
        </w:rPr>
        <w:t>(наименование организации отдыха детей и их оздоровления)</w:t>
      </w:r>
    </w:p>
    <w:p w:rsidR="00BB56A9" w:rsidRPr="00BB56A9" w:rsidRDefault="00BB56A9" w:rsidP="00BB56A9">
      <w:pPr>
        <w:spacing w:after="0" w:line="240" w:lineRule="auto"/>
        <w:jc w:val="center"/>
        <w:rPr>
          <w:rFonts w:ascii="Times New Roman" w:eastAsia="Times New Roman" w:hAnsi="Times New Roman" w:cs="Times New Roman"/>
          <w:bCs/>
          <w:sz w:val="24"/>
          <w:szCs w:val="24"/>
          <w:lang w:eastAsia="ru-RU"/>
        </w:rPr>
      </w:pPr>
      <w:r w:rsidRPr="00BB56A9">
        <w:rPr>
          <w:rFonts w:ascii="Times New Roman" w:eastAsia="Times New Roman" w:hAnsi="Times New Roman" w:cs="Times New Roman"/>
          <w:bCs/>
          <w:sz w:val="24"/>
          <w:szCs w:val="24"/>
          <w:lang w:eastAsia="ru-RU"/>
        </w:rPr>
        <w:t>по состоянию на 1 мая  __</w:t>
      </w:r>
      <w:r w:rsidR="00C141BF">
        <w:rPr>
          <w:rFonts w:ascii="Times New Roman" w:eastAsia="Times New Roman" w:hAnsi="Times New Roman" w:cs="Times New Roman"/>
          <w:bCs/>
          <w:sz w:val="24"/>
          <w:szCs w:val="24"/>
          <w:lang w:eastAsia="ru-RU"/>
        </w:rPr>
        <w:t>2020</w:t>
      </w:r>
      <w:r w:rsidRPr="00BB56A9">
        <w:rPr>
          <w:rFonts w:ascii="Times New Roman" w:eastAsia="Times New Roman" w:hAnsi="Times New Roman" w:cs="Times New Roman"/>
          <w:bCs/>
          <w:sz w:val="24"/>
          <w:szCs w:val="24"/>
          <w:lang w:eastAsia="ru-RU"/>
        </w:rPr>
        <w:t>__года</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tblPr>
      <w:tblGrid>
        <w:gridCol w:w="691"/>
        <w:gridCol w:w="1971"/>
        <w:gridCol w:w="2720"/>
        <w:gridCol w:w="1559"/>
        <w:gridCol w:w="1986"/>
        <w:gridCol w:w="2263"/>
        <w:gridCol w:w="3405"/>
      </w:tblGrid>
      <w:tr w:rsidR="00BB56A9" w:rsidRPr="00BB56A9" w:rsidTr="00A82085">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Информация  об организации отдыха детей и их оздоровления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Общие сведения об организации отдыха детей и  их оздоровления</w:t>
            </w:r>
          </w:p>
          <w:p w:rsidR="00BB56A9" w:rsidRPr="00BB56A9" w:rsidRDefault="00BB56A9" w:rsidP="00BB56A9">
            <w:pPr>
              <w:ind w:left="720"/>
              <w:contextualSpacing/>
              <w:rPr>
                <w:sz w:val="18"/>
                <w:szCs w:val="18"/>
                <w:lang w:eastAsia="ru-RU"/>
              </w:rPr>
            </w:pP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B55040">
              <w:rPr>
                <w:color w:val="000000"/>
                <w:sz w:val="24"/>
                <w:szCs w:val="24"/>
              </w:rPr>
              <w:t>Детский лагерь труда и отдыха «Буревестник», организованный Муниципальным общеобразовательным бюджетным учреждением лицей № 1 с. Большеустьикинское муниципального района Мечетлинский район Республики Башкортостан</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Юридический 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452550 Республика Башкортостан Мечетлинский район с. Большеустьикинское ул. Школьная,8</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1.3</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Фактический адрес местонахождения, телефон, факс, адреса электронной почты и </w:t>
            </w:r>
            <w:proofErr w:type="gramStart"/>
            <w:r w:rsidRPr="00BB56A9">
              <w:rPr>
                <w:sz w:val="24"/>
                <w:szCs w:val="24"/>
                <w:lang w:eastAsia="ru-RU"/>
              </w:rPr>
              <w:t>Интернет-страницы</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C141BF" w:rsidRDefault="00C141BF" w:rsidP="00C141BF">
            <w:pPr>
              <w:jc w:val="both"/>
              <w:rPr>
                <w:sz w:val="24"/>
                <w:szCs w:val="24"/>
              </w:rPr>
            </w:pPr>
            <w:r>
              <w:rPr>
                <w:sz w:val="24"/>
                <w:szCs w:val="24"/>
              </w:rPr>
              <w:t>452550 Республика Башкортостан Мечетлинский район с</w:t>
            </w:r>
            <w:proofErr w:type="gramStart"/>
            <w:r>
              <w:rPr>
                <w:sz w:val="24"/>
                <w:szCs w:val="24"/>
              </w:rPr>
              <w:t>.Б</w:t>
            </w:r>
            <w:proofErr w:type="gramEnd"/>
            <w:r>
              <w:rPr>
                <w:sz w:val="24"/>
                <w:szCs w:val="24"/>
              </w:rPr>
              <w:t>ольшеустьикинское ул. Школьная,8</w:t>
            </w:r>
          </w:p>
          <w:p w:rsidR="00C141BF" w:rsidRDefault="00C141BF" w:rsidP="00C141BF">
            <w:pPr>
              <w:jc w:val="both"/>
              <w:rPr>
                <w:sz w:val="24"/>
                <w:szCs w:val="24"/>
              </w:rPr>
            </w:pPr>
            <w:r>
              <w:rPr>
                <w:sz w:val="24"/>
                <w:szCs w:val="24"/>
              </w:rPr>
              <w:t>8(34770) 2-10-96</w:t>
            </w:r>
          </w:p>
          <w:p w:rsidR="00C141BF" w:rsidRDefault="0046194E" w:rsidP="00C141BF">
            <w:pPr>
              <w:jc w:val="both"/>
              <w:rPr>
                <w:sz w:val="24"/>
                <w:szCs w:val="24"/>
              </w:rPr>
            </w:pPr>
            <w:hyperlink r:id="rId8" w:history="1">
              <w:r w:rsidR="00C141BF" w:rsidRPr="00147BE9">
                <w:rPr>
                  <w:rStyle w:val="a3"/>
                  <w:sz w:val="24"/>
                  <w:szCs w:val="24"/>
                  <w:lang w:val="en-US"/>
                </w:rPr>
                <w:t>lyceum</w:t>
              </w:r>
              <w:r w:rsidR="00C141BF" w:rsidRPr="00147BE9">
                <w:rPr>
                  <w:rStyle w:val="a3"/>
                  <w:sz w:val="24"/>
                  <w:szCs w:val="24"/>
                </w:rPr>
                <w:t>@</w:t>
              </w:r>
              <w:r w:rsidR="00C141BF" w:rsidRPr="00147BE9">
                <w:rPr>
                  <w:rStyle w:val="a3"/>
                  <w:sz w:val="24"/>
                  <w:szCs w:val="24"/>
                  <w:lang w:val="en-US"/>
                </w:rPr>
                <w:t>list</w:t>
              </w:r>
              <w:r w:rsidR="00C141BF" w:rsidRPr="00CA3334">
                <w:rPr>
                  <w:rStyle w:val="a3"/>
                  <w:sz w:val="24"/>
                  <w:szCs w:val="24"/>
                </w:rPr>
                <w:t>.</w:t>
              </w:r>
              <w:proofErr w:type="spellStart"/>
              <w:r w:rsidR="00C141BF" w:rsidRPr="00147BE9">
                <w:rPr>
                  <w:rStyle w:val="a3"/>
                  <w:sz w:val="24"/>
                  <w:szCs w:val="24"/>
                  <w:lang w:val="en-US"/>
                </w:rPr>
                <w:t>ru</w:t>
              </w:r>
              <w:proofErr w:type="spellEnd"/>
            </w:hyperlink>
          </w:p>
          <w:p w:rsidR="00BB56A9" w:rsidRPr="00BB56A9" w:rsidRDefault="00C141BF" w:rsidP="00C141BF">
            <w:pPr>
              <w:rPr>
                <w:sz w:val="24"/>
                <w:szCs w:val="24"/>
                <w:lang w:eastAsia="ru-RU"/>
              </w:rPr>
            </w:pPr>
            <w:r w:rsidRPr="00B7081C">
              <w:rPr>
                <w:color w:val="000000" w:themeColor="text1"/>
              </w:rPr>
              <w:t>http://lyceum1.bashkirschool.ru</w:t>
            </w:r>
          </w:p>
        </w:tc>
      </w:tr>
      <w:tr w:rsidR="00BB56A9" w:rsidRPr="00BB56A9" w:rsidTr="00A82085">
        <w:trPr>
          <w:trHeight w:val="490"/>
        </w:trPr>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1.4</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w:t>
            </w:r>
            <w:proofErr w:type="gramStart"/>
            <w:r w:rsidRPr="00BB56A9">
              <w:rPr>
                <w:sz w:val="24"/>
                <w:szCs w:val="24"/>
                <w:lang w:eastAsia="ru-RU"/>
              </w:rPr>
              <w:t>км</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C141BF" w:rsidRPr="001C5F48" w:rsidRDefault="00C141BF" w:rsidP="00C141BF">
            <w:pPr>
              <w:jc w:val="both"/>
              <w:rPr>
                <w:sz w:val="24"/>
                <w:szCs w:val="24"/>
              </w:rPr>
            </w:pPr>
            <w:r w:rsidRPr="001C5F48">
              <w:rPr>
                <w:sz w:val="24"/>
                <w:szCs w:val="24"/>
              </w:rPr>
              <w:t xml:space="preserve">Удаленность от населенного пункта до </w:t>
            </w:r>
            <w:proofErr w:type="gramStart"/>
            <w:r w:rsidRPr="001C5F48">
              <w:rPr>
                <w:sz w:val="24"/>
                <w:szCs w:val="24"/>
              </w:rPr>
              <w:t>г</w:t>
            </w:r>
            <w:proofErr w:type="gramEnd"/>
            <w:r w:rsidRPr="001C5F48">
              <w:rPr>
                <w:sz w:val="24"/>
                <w:szCs w:val="24"/>
              </w:rPr>
              <w:t>. Уфа-300км</w:t>
            </w:r>
          </w:p>
          <w:p w:rsidR="00BB56A9" w:rsidRPr="00BB56A9" w:rsidRDefault="00C141BF" w:rsidP="00C141BF">
            <w:pPr>
              <w:rPr>
                <w:sz w:val="24"/>
                <w:szCs w:val="24"/>
                <w:lang w:eastAsia="ru-RU"/>
              </w:rPr>
            </w:pPr>
            <w:r w:rsidRPr="001C5F48">
              <w:rPr>
                <w:sz w:val="24"/>
                <w:szCs w:val="24"/>
              </w:rPr>
              <w:t>От администрации муниципального  района Мечетлинский район-150м</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1.5</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Учредитель организации (полное 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sz w:val="24"/>
                <w:szCs w:val="24"/>
              </w:rPr>
              <w:t>Администрация муниципального района Мечетлинский район Республики Башкортостан</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sz w:val="24"/>
                <w:szCs w:val="24"/>
              </w:rPr>
              <w:t>452550, Республика Башкортостан, Мечетлинский район, село Большеустьикинское, улица Ленина, 20 </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rFonts w:ascii="Arial" w:hAnsi="Arial" w:cs="Arial"/>
                <w:sz w:val="21"/>
                <w:szCs w:val="21"/>
              </w:rPr>
              <w:t>    8(34770)2-03-15</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руководителя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Асадуллин Анис Касимович</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1.6</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Собственник организации (полное имя/наименование):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sz w:val="24"/>
                <w:szCs w:val="24"/>
              </w:rPr>
              <w:t>Администрация муниципального района Мечетлинский район Республики Башкортостан</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sz w:val="24"/>
                <w:szCs w:val="24"/>
              </w:rPr>
              <w:t>452550, Республика Башкортостан, Мечетлинский район, село Большеустьикинское, улица Ленина, 20 </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rFonts w:ascii="Arial" w:hAnsi="Arial" w:cs="Arial"/>
                <w:sz w:val="21"/>
                <w:szCs w:val="21"/>
              </w:rPr>
              <w:t>8(34770)2-03-15</w:t>
            </w:r>
          </w:p>
        </w:tc>
      </w:tr>
      <w:tr w:rsidR="00BB56A9" w:rsidRPr="00BB56A9" w:rsidTr="00A82085">
        <w:trPr>
          <w:trHeight w:val="28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Ф.И.О. руководителя (без сокращений) </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Асадуллин Анис Касимович</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r w:rsidRPr="00BB56A9">
              <w:rPr>
                <w:sz w:val="24"/>
                <w:szCs w:val="24"/>
                <w:lang w:eastAsia="ru-RU"/>
              </w:rPr>
              <w:t>1.7</w:t>
            </w:r>
          </w:p>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Руководитель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Директор</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1C5F48">
              <w:rPr>
                <w:sz w:val="24"/>
                <w:szCs w:val="24"/>
              </w:rPr>
              <w:t>Бабушкина Надежда Геннадьевна</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proofErr w:type="gramStart"/>
            <w:r w:rsidRPr="001C5F48">
              <w:rPr>
                <w:sz w:val="24"/>
                <w:szCs w:val="24"/>
              </w:rPr>
              <w:t>высшее</w:t>
            </w:r>
            <w:proofErr w:type="gramEnd"/>
            <w:r w:rsidRPr="001C5F48">
              <w:rPr>
                <w:sz w:val="24"/>
                <w:szCs w:val="24"/>
              </w:rPr>
              <w:t xml:space="preserve">, </w:t>
            </w:r>
            <w:r>
              <w:rPr>
                <w:sz w:val="24"/>
                <w:szCs w:val="24"/>
              </w:rPr>
              <w:t>Свердловский инженерно-педагогический институт, 1988 год.</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стаж работы в данной должности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3 года</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8(34770) 2-10-96</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1.8</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Тип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лагерь, организованный образовательной организацией, осуществляющей организацию отдыха и </w:t>
            </w:r>
            <w:proofErr w:type="gramStart"/>
            <w:r w:rsidRPr="00BB56A9">
              <w:rPr>
                <w:sz w:val="24"/>
                <w:szCs w:val="24"/>
                <w:lang w:eastAsia="ru-RU"/>
              </w:rPr>
              <w:t>оздоровления</w:t>
            </w:r>
            <w:proofErr w:type="gramEnd"/>
            <w:r w:rsidRPr="00BB56A9">
              <w:rPr>
                <w:sz w:val="24"/>
                <w:szCs w:val="24"/>
                <w:lang w:eastAsia="ru-RU"/>
              </w:rPr>
              <w:t xml:space="preserve"> обучающихся в каникулярное время с дневным пребыванием</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труда и отдыха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палаточного типа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1.9</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68" w:type="dxa"/>
            <w:gridSpan w:val="2"/>
            <w:tcBorders>
              <w:top w:val="single" w:sz="4" w:space="0" w:color="auto"/>
              <w:left w:val="single" w:sz="4" w:space="0" w:color="auto"/>
              <w:bottom w:val="single" w:sz="4" w:space="0" w:color="auto"/>
              <w:right w:val="single" w:sz="4" w:space="0" w:color="auto"/>
            </w:tcBorders>
          </w:tcPr>
          <w:p w:rsidR="00B55040" w:rsidRPr="003D3B96" w:rsidRDefault="00B55040" w:rsidP="00B55040">
            <w:pPr>
              <w:jc w:val="both"/>
              <w:rPr>
                <w:sz w:val="24"/>
                <w:szCs w:val="24"/>
              </w:rPr>
            </w:pPr>
            <w:r w:rsidRPr="003D3B96">
              <w:rPr>
                <w:sz w:val="24"/>
                <w:szCs w:val="24"/>
              </w:rPr>
              <w:t xml:space="preserve">Устав, утвержденный постановлением главы администрации № </w:t>
            </w:r>
            <w:r>
              <w:rPr>
                <w:sz w:val="24"/>
                <w:szCs w:val="24"/>
              </w:rPr>
              <w:t>650</w:t>
            </w:r>
            <w:r w:rsidRPr="003D3B96">
              <w:rPr>
                <w:sz w:val="24"/>
                <w:szCs w:val="24"/>
              </w:rPr>
              <w:t xml:space="preserve"> от </w:t>
            </w:r>
            <w:r>
              <w:rPr>
                <w:sz w:val="24"/>
                <w:szCs w:val="24"/>
              </w:rPr>
              <w:t>04.10.2019 г</w:t>
            </w:r>
            <w:r w:rsidRPr="003D3B96">
              <w:rPr>
                <w:sz w:val="24"/>
                <w:szCs w:val="24"/>
              </w:rPr>
              <w:t>.</w:t>
            </w:r>
          </w:p>
          <w:p w:rsidR="00BB56A9" w:rsidRPr="00BB56A9" w:rsidRDefault="00B55040" w:rsidP="00A82085">
            <w:pPr>
              <w:rPr>
                <w:sz w:val="24"/>
                <w:szCs w:val="24"/>
                <w:lang w:eastAsia="ru-RU"/>
              </w:rPr>
            </w:pPr>
            <w:r w:rsidRPr="003D3B96">
              <w:rPr>
                <w:sz w:val="24"/>
                <w:szCs w:val="24"/>
              </w:rPr>
              <w:t xml:space="preserve">Положение о </w:t>
            </w:r>
            <w:r>
              <w:rPr>
                <w:sz w:val="24"/>
                <w:szCs w:val="24"/>
              </w:rPr>
              <w:t>трудовом объединении</w:t>
            </w:r>
            <w:r w:rsidRPr="003D3B96">
              <w:rPr>
                <w:sz w:val="24"/>
                <w:szCs w:val="24"/>
              </w:rPr>
              <w:t xml:space="preserve"> приказ № </w:t>
            </w:r>
            <w:r w:rsidR="00A82085">
              <w:rPr>
                <w:sz w:val="24"/>
                <w:szCs w:val="24"/>
              </w:rPr>
              <w:t>4</w:t>
            </w:r>
            <w:r>
              <w:rPr>
                <w:sz w:val="24"/>
                <w:szCs w:val="24"/>
              </w:rPr>
              <w:t>/1</w:t>
            </w:r>
            <w:r w:rsidRPr="003D3B96">
              <w:rPr>
                <w:sz w:val="24"/>
                <w:szCs w:val="24"/>
              </w:rPr>
              <w:t xml:space="preserve"> от </w:t>
            </w:r>
            <w:r>
              <w:rPr>
                <w:sz w:val="24"/>
                <w:szCs w:val="24"/>
              </w:rPr>
              <w:t>05.01.2018 г</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1.10</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ввода организации в эксплуатацию</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Pr>
                <w:sz w:val="24"/>
                <w:szCs w:val="24"/>
              </w:rPr>
              <w:t>2008 год</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1.11</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Pr>
                <w:sz w:val="24"/>
                <w:szCs w:val="24"/>
              </w:rPr>
              <w:t>Сезонно</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1.12</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Pr>
                <w:sz w:val="24"/>
                <w:szCs w:val="24"/>
                <w:lang w:eastAsia="ru-RU"/>
              </w:rPr>
              <w:t>50</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1.13</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sidRPr="003D3B96">
              <w:rPr>
                <w:sz w:val="24"/>
                <w:szCs w:val="24"/>
              </w:rPr>
              <w:t xml:space="preserve">Имеется технический паспорт: регистрационный № 9910 от 19.12.2007г., согласован с Государственным комитетом Республики Башкортостан по </w:t>
            </w:r>
            <w:r w:rsidRPr="003D3B96">
              <w:rPr>
                <w:sz w:val="24"/>
                <w:szCs w:val="24"/>
              </w:rPr>
              <w:lastRenderedPageBreak/>
              <w:t>управлению государственной собственностью 10.01.2001г.</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1.14</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2019 г</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1.15</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1</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1.16</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Длительность смен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10 дней</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1.17</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по сменам (количество детей):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1.18</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rPr>
              <w:t>От 14 до 17 лет, согласно положению о трудовом объединении, приказ № 4/1 от 15.01.2018г</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1.19</w:t>
            </w:r>
          </w:p>
        </w:tc>
        <w:tc>
          <w:tcPr>
            <w:tcW w:w="13904"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Здания и сооружения нежилого назначения:</w:t>
            </w:r>
          </w:p>
        </w:tc>
      </w:tr>
      <w:tr w:rsidR="00BB56A9" w:rsidRPr="00BB56A9" w:rsidTr="00A82085">
        <w:trPr>
          <w:trHeight w:val="934"/>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количество, этажность</w:t>
            </w:r>
          </w:p>
        </w:tc>
        <w:tc>
          <w:tcPr>
            <w:tcW w:w="272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r w:rsidRPr="00BB56A9">
              <w:rPr>
                <w:sz w:val="24"/>
                <w:szCs w:val="24"/>
                <w:lang w:eastAsia="ru-RU"/>
              </w:rPr>
              <w:t>год постройки</w:t>
            </w:r>
          </w:p>
          <w:p w:rsidR="00BB56A9" w:rsidRPr="00BB56A9" w:rsidRDefault="00BB56A9" w:rsidP="00BB56A9">
            <w:pPr>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площадь (кв</w:t>
            </w:r>
            <w:proofErr w:type="gramStart"/>
            <w:r w:rsidRPr="00BB56A9">
              <w:rPr>
                <w:sz w:val="24"/>
                <w:szCs w:val="24"/>
                <w:lang w:eastAsia="ru-RU"/>
              </w:rPr>
              <w:t>.м</w:t>
            </w:r>
            <w:proofErr w:type="gramEnd"/>
            <w:r w:rsidRPr="00BB56A9">
              <w:rPr>
                <w:sz w:val="24"/>
                <w:szCs w:val="24"/>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26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на какое количество детей рассчитано</w:t>
            </w:r>
          </w:p>
        </w:tc>
        <w:tc>
          <w:tcPr>
            <w:tcW w:w="340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A82085" w:rsidRPr="00BB56A9" w:rsidTr="00A82085">
        <w:trPr>
          <w:trHeight w:val="43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jc w:val="center"/>
              <w:rPr>
                <w:sz w:val="24"/>
                <w:szCs w:val="24"/>
                <w:lang w:eastAsia="ru-RU"/>
              </w:rPr>
            </w:pPr>
            <w:r w:rsidRPr="00A82085">
              <w:rPr>
                <w:sz w:val="24"/>
                <w:szCs w:val="18"/>
              </w:rPr>
              <w:t>трехэтажное</w:t>
            </w:r>
            <w:r w:rsidRPr="00A82085">
              <w:rPr>
                <w:spacing w:val="-21"/>
                <w:sz w:val="24"/>
                <w:szCs w:val="18"/>
              </w:rPr>
              <w:t xml:space="preserve"> </w:t>
            </w:r>
            <w:r w:rsidRPr="00A82085">
              <w:rPr>
                <w:sz w:val="24"/>
                <w:szCs w:val="18"/>
              </w:rPr>
              <w:t>кирпичное здание</w:t>
            </w:r>
          </w:p>
        </w:tc>
        <w:tc>
          <w:tcPr>
            <w:tcW w:w="2720"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2008 год</w:t>
            </w:r>
          </w:p>
        </w:tc>
        <w:tc>
          <w:tcPr>
            <w:tcW w:w="1559"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7763,1 кв.м.</w:t>
            </w:r>
          </w:p>
        </w:tc>
        <w:tc>
          <w:tcPr>
            <w:tcW w:w="1986"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10%</w:t>
            </w:r>
          </w:p>
        </w:tc>
        <w:tc>
          <w:tcPr>
            <w:tcW w:w="2263"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Лицей рассчитан на 550 мест</w:t>
            </w:r>
          </w:p>
        </w:tc>
        <w:tc>
          <w:tcPr>
            <w:tcW w:w="3405"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1.20</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A82085" w:rsidRPr="00BB56A9" w:rsidRDefault="00A82085"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rPr>
              <w:t>1 автобус ПАЗ 32053, государственный номер</w:t>
            </w:r>
            <w:r w:rsidRPr="00E96698">
              <w:rPr>
                <w:sz w:val="24"/>
                <w:szCs w:val="28"/>
              </w:rPr>
              <w:t>Н 053ВЕ 02</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микроавтобусы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автотранспорт коммунального назначения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1.21</w:t>
            </w:r>
          </w:p>
        </w:tc>
        <w:tc>
          <w:tcPr>
            <w:tcW w:w="13904" w:type="dxa"/>
            <w:gridSpan w:val="6"/>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Территория организации: </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общая площадь земельного участка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16 га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площадь озеленения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 га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насаждений на территории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A82085">
            <w:pPr>
              <w:jc w:val="both"/>
              <w:rPr>
                <w:sz w:val="24"/>
                <w:szCs w:val="24"/>
              </w:rPr>
            </w:pPr>
            <w:r>
              <w:rPr>
                <w:sz w:val="24"/>
                <w:szCs w:val="24"/>
              </w:rPr>
              <w:t>+,  яблони, рябина, кустарники смородины</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3D3B96" w:rsidRDefault="00A82085" w:rsidP="00A82085">
            <w:pPr>
              <w:jc w:val="both"/>
              <w:rPr>
                <w:sz w:val="24"/>
                <w:szCs w:val="24"/>
              </w:rPr>
            </w:pPr>
            <w:r w:rsidRPr="003D3B96">
              <w:rPr>
                <w:sz w:val="24"/>
                <w:szCs w:val="24"/>
              </w:rPr>
              <w:t xml:space="preserve">Соответствует, </w:t>
            </w:r>
            <w:r>
              <w:rPr>
                <w:sz w:val="24"/>
                <w:szCs w:val="24"/>
              </w:rPr>
              <w:t>акт приемки лицея  от 14.08.2019</w:t>
            </w:r>
          </w:p>
          <w:p w:rsidR="00A82085" w:rsidRPr="007E09C7" w:rsidRDefault="00A82085" w:rsidP="00A82085">
            <w:pPr>
              <w:jc w:val="both"/>
              <w:rPr>
                <w:sz w:val="24"/>
                <w:szCs w:val="24"/>
              </w:rPr>
            </w:pPr>
            <w:r w:rsidRPr="007E09C7">
              <w:rPr>
                <w:sz w:val="24"/>
                <w:szCs w:val="24"/>
              </w:rPr>
              <w:t>Заключение № 02.19.01.000.</w:t>
            </w:r>
            <w:r>
              <w:rPr>
                <w:sz w:val="24"/>
                <w:szCs w:val="24"/>
              </w:rPr>
              <w:t xml:space="preserve">М.000389.05.20 от </w:t>
            </w:r>
            <w:r>
              <w:rPr>
                <w:sz w:val="24"/>
                <w:szCs w:val="24"/>
              </w:rPr>
              <w:lastRenderedPageBreak/>
              <w:t>14.05.2020г.</w:t>
            </w:r>
          </w:p>
          <w:p w:rsidR="00A82085" w:rsidRPr="00BB56A9" w:rsidRDefault="00A82085" w:rsidP="00BB56A9">
            <w:pPr>
              <w:rPr>
                <w:sz w:val="24"/>
                <w:szCs w:val="24"/>
                <w:lang w:eastAsia="ru-RU"/>
              </w:rPr>
            </w:pP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lastRenderedPageBreak/>
              <w:t>1.22</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бассейна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пруда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реки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Удаленность от школы до реки Ик  на расстоянии -1500м</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озера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водохранилища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моря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1.23</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оборудованного пляжа, 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ограждения в зоне купания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душевой</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туалета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кабин для переодевания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навесов от солнца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пункта медицинской помощи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поста службы спасения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1.24</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A82085" w:rsidRPr="00BB56A9" w:rsidRDefault="00A82085"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82085" w:rsidRDefault="00A82085" w:rsidP="00B0474A">
            <w:pPr>
              <w:jc w:val="both"/>
              <w:rPr>
                <w:sz w:val="24"/>
                <w:szCs w:val="24"/>
                <w:highlight w:val="yellow"/>
              </w:rPr>
            </w:pPr>
            <w:r w:rsidRPr="00B0474A">
              <w:rPr>
                <w:sz w:val="24"/>
                <w:szCs w:val="24"/>
              </w:rPr>
              <w:t>Металлическая  решетка по периметру лицея, высотой  1,7</w:t>
            </w:r>
            <w:r w:rsidR="00B0474A">
              <w:rPr>
                <w:sz w:val="24"/>
                <w:szCs w:val="24"/>
              </w:rPr>
              <w:t xml:space="preserve"> </w:t>
            </w:r>
            <w:r w:rsidRPr="00B0474A">
              <w:rPr>
                <w:sz w:val="24"/>
                <w:szCs w:val="24"/>
              </w:rPr>
              <w:t xml:space="preserve">метров </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proofErr w:type="gramStart"/>
            <w:r w:rsidRPr="00BB56A9">
              <w:rPr>
                <w:sz w:val="24"/>
                <w:szCs w:val="24"/>
                <w:lang w:eastAsia="ru-RU"/>
              </w:rPr>
              <w:t>охрана (указать, какая:</w:t>
            </w:r>
            <w:proofErr w:type="gramEnd"/>
            <w:r w:rsidRPr="00BB56A9">
              <w:rPr>
                <w:sz w:val="24"/>
                <w:szCs w:val="24"/>
                <w:lang w:eastAsia="ru-RU"/>
              </w:rPr>
              <w:t xml:space="preserve"> </w:t>
            </w:r>
            <w:proofErr w:type="gramStart"/>
            <w:r w:rsidRPr="00BB56A9">
              <w:rPr>
                <w:sz w:val="24"/>
                <w:szCs w:val="24"/>
                <w:lang w:eastAsia="ru-RU"/>
              </w:rPr>
              <w:t>ЧОП, силами организации)</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A23CEA">
            <w:pPr>
              <w:jc w:val="both"/>
              <w:rPr>
                <w:sz w:val="24"/>
                <w:szCs w:val="24"/>
              </w:rPr>
            </w:pPr>
            <w:r w:rsidRPr="00A23CEA">
              <w:rPr>
                <w:sz w:val="24"/>
                <w:szCs w:val="24"/>
              </w:rPr>
              <w:t xml:space="preserve">+, сторож, договор по аутсорсингу с ООО «Социум» от </w:t>
            </w:r>
            <w:r w:rsidR="00A23CEA">
              <w:rPr>
                <w:sz w:val="24"/>
                <w:szCs w:val="24"/>
              </w:rPr>
              <w:t>01.01.2020</w:t>
            </w:r>
            <w:r w:rsidRPr="00A23CEA">
              <w:rPr>
                <w:sz w:val="24"/>
                <w:szCs w:val="24"/>
              </w:rPr>
              <w:t>год</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организация пропускного режима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Организован пропускной режим вахтером-гардеробщиком по аутсорсингу с ООО «Социум»  </w:t>
            </w:r>
            <w:r w:rsidR="00A23CEA">
              <w:rPr>
                <w:sz w:val="24"/>
                <w:szCs w:val="24"/>
              </w:rPr>
              <w:t xml:space="preserve">№ 27 </w:t>
            </w:r>
            <w:r w:rsidRPr="00A23CEA">
              <w:rPr>
                <w:sz w:val="24"/>
                <w:szCs w:val="24"/>
              </w:rPr>
              <w:t xml:space="preserve">от </w:t>
            </w:r>
            <w:r w:rsidR="00A23CEA">
              <w:rPr>
                <w:sz w:val="24"/>
                <w:szCs w:val="24"/>
              </w:rPr>
              <w:t>01.01.2020</w:t>
            </w:r>
            <w:r w:rsidR="00A23CEA" w:rsidRPr="00A23CEA">
              <w:rPr>
                <w:sz w:val="24"/>
                <w:szCs w:val="24"/>
              </w:rPr>
              <w:t>год</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кнопки тревожной сигнализации (КТС)</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A23CE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Красноуфимска улица Кирова,31. Договор №</w:t>
            </w:r>
            <w:r w:rsidR="00A23CEA">
              <w:rPr>
                <w:sz w:val="24"/>
                <w:szCs w:val="24"/>
              </w:rPr>
              <w:t>8</w:t>
            </w:r>
            <w:r w:rsidRPr="00A23CEA">
              <w:rPr>
                <w:sz w:val="24"/>
                <w:szCs w:val="24"/>
              </w:rPr>
              <w:t xml:space="preserve"> от </w:t>
            </w:r>
            <w:r w:rsidR="00A23CEA">
              <w:rPr>
                <w:sz w:val="24"/>
                <w:szCs w:val="24"/>
              </w:rPr>
              <w:t>19.02.2020</w:t>
            </w:r>
            <w:r w:rsidRPr="00A23CEA">
              <w:rPr>
                <w:sz w:val="24"/>
                <w:szCs w:val="24"/>
              </w:rPr>
              <w:t xml:space="preserve"> года.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xml:space="preserve">. Красноуфимска улица Кирова,31. </w:t>
            </w:r>
            <w:r w:rsidR="00A23CEA" w:rsidRPr="00A23CEA">
              <w:rPr>
                <w:sz w:val="24"/>
                <w:szCs w:val="24"/>
              </w:rPr>
              <w:t>Договор №</w:t>
            </w:r>
            <w:r w:rsidR="00A23CEA">
              <w:rPr>
                <w:sz w:val="24"/>
                <w:szCs w:val="24"/>
              </w:rPr>
              <w:t>8</w:t>
            </w:r>
            <w:r w:rsidR="00A23CEA" w:rsidRPr="00A23CEA">
              <w:rPr>
                <w:sz w:val="24"/>
                <w:szCs w:val="24"/>
              </w:rPr>
              <w:t xml:space="preserve"> от </w:t>
            </w:r>
            <w:r w:rsidR="00A23CEA">
              <w:rPr>
                <w:sz w:val="24"/>
                <w:szCs w:val="24"/>
              </w:rPr>
              <w:t>19.02.2020</w:t>
            </w:r>
            <w:r w:rsidR="00A23CEA" w:rsidRPr="00A23CEA">
              <w:rPr>
                <w:sz w:val="24"/>
                <w:szCs w:val="24"/>
              </w:rPr>
              <w:t xml:space="preserve"> года.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Красноуфимска улица Кирова,31</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3D3B96" w:rsidRDefault="00A82085" w:rsidP="00A82085">
            <w:pPr>
              <w:jc w:val="both"/>
              <w:rPr>
                <w:sz w:val="24"/>
                <w:szCs w:val="24"/>
              </w:rPr>
            </w:pPr>
            <w:r w:rsidRPr="003D3B96">
              <w:rPr>
                <w:sz w:val="24"/>
                <w:szCs w:val="24"/>
              </w:rPr>
              <w:t>Укомплектованы первичными средствами пожаротушения -</w:t>
            </w:r>
            <w:r>
              <w:rPr>
                <w:sz w:val="24"/>
                <w:szCs w:val="24"/>
              </w:rPr>
              <w:t>39</w:t>
            </w:r>
            <w:r w:rsidRPr="003D3B96">
              <w:rPr>
                <w:sz w:val="24"/>
                <w:szCs w:val="24"/>
              </w:rPr>
              <w:t xml:space="preserve"> штуки огнетушителей.</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tblPr>
      <w:tblGrid>
        <w:gridCol w:w="694"/>
        <w:gridCol w:w="3133"/>
        <w:gridCol w:w="2432"/>
        <w:gridCol w:w="2707"/>
        <w:gridCol w:w="1563"/>
        <w:gridCol w:w="1854"/>
        <w:gridCol w:w="2212"/>
      </w:tblGrid>
      <w:tr w:rsidR="00BB56A9" w:rsidRPr="00BB56A9" w:rsidTr="00A82085">
        <w:trPr>
          <w:trHeight w:val="559"/>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29"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A82085">
        <w:trPr>
          <w:trHeight w:val="715"/>
        </w:trPr>
        <w:tc>
          <w:tcPr>
            <w:tcW w:w="694"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133"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2.1</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Педагогические работники</w:t>
            </w:r>
          </w:p>
        </w:tc>
        <w:tc>
          <w:tcPr>
            <w:tcW w:w="2432"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Pr>
                <w:sz w:val="24"/>
                <w:szCs w:val="24"/>
              </w:rPr>
              <w:t>3</w:t>
            </w:r>
          </w:p>
        </w:tc>
        <w:tc>
          <w:tcPr>
            <w:tcW w:w="2707"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Pr>
                <w:sz w:val="24"/>
                <w:szCs w:val="24"/>
              </w:rPr>
              <w:t>3</w:t>
            </w:r>
          </w:p>
        </w:tc>
        <w:tc>
          <w:tcPr>
            <w:tcW w:w="1563"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sidRPr="00C01362">
              <w:rPr>
                <w:sz w:val="24"/>
                <w:szCs w:val="24"/>
              </w:rPr>
              <w:t>-</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2.2</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Медицинские работники</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2.3</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Работники пищеблока </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A82085">
            <w:pPr>
              <w:jc w:val="both"/>
              <w:rPr>
                <w:sz w:val="24"/>
                <w:szCs w:val="24"/>
              </w:rPr>
            </w:pPr>
            <w:r>
              <w:rPr>
                <w:sz w:val="24"/>
                <w:szCs w:val="24"/>
              </w:rPr>
              <w:t>6</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A82085">
            <w:pPr>
              <w:jc w:val="both"/>
              <w:rPr>
                <w:sz w:val="24"/>
                <w:szCs w:val="24"/>
              </w:rPr>
            </w:pPr>
            <w:r>
              <w:rPr>
                <w:sz w:val="24"/>
                <w:szCs w:val="24"/>
              </w:rPr>
              <w:t>6</w:t>
            </w:r>
          </w:p>
        </w:tc>
        <w:tc>
          <w:tcPr>
            <w:tcW w:w="1563"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5</w:t>
            </w:r>
          </w:p>
        </w:tc>
        <w:tc>
          <w:tcPr>
            <w:tcW w:w="2212"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1</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2.4</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Административно-хозяйственный персонал</w:t>
            </w:r>
          </w:p>
        </w:tc>
        <w:tc>
          <w:tcPr>
            <w:tcW w:w="2432" w:type="dxa"/>
            <w:tcBorders>
              <w:top w:val="single" w:sz="4" w:space="0" w:color="auto"/>
              <w:left w:val="single" w:sz="4" w:space="0" w:color="auto"/>
              <w:bottom w:val="single" w:sz="4" w:space="0" w:color="auto"/>
              <w:right w:val="single" w:sz="4" w:space="0" w:color="auto"/>
            </w:tcBorders>
          </w:tcPr>
          <w:p w:rsidR="00A82085" w:rsidRPr="00357A5B" w:rsidRDefault="00A82085" w:rsidP="00357A5B">
            <w:pPr>
              <w:jc w:val="both"/>
              <w:rPr>
                <w:sz w:val="16"/>
                <w:szCs w:val="16"/>
              </w:rPr>
            </w:pPr>
            <w:proofErr w:type="gramStart"/>
            <w:r w:rsidRPr="00357A5B">
              <w:rPr>
                <w:szCs w:val="16"/>
              </w:rPr>
              <w:t>7</w:t>
            </w:r>
            <w:r w:rsidRPr="00357A5B">
              <w:rPr>
                <w:sz w:val="16"/>
                <w:szCs w:val="16"/>
              </w:rPr>
              <w:t xml:space="preserve">(по аутсорсингу ООО Социум Договор </w:t>
            </w:r>
            <w:r w:rsidR="00357A5B">
              <w:rPr>
                <w:sz w:val="16"/>
                <w:szCs w:val="16"/>
              </w:rPr>
              <w:t xml:space="preserve">28 </w:t>
            </w:r>
            <w:r w:rsidRPr="00357A5B">
              <w:rPr>
                <w:sz w:val="16"/>
                <w:szCs w:val="16"/>
              </w:rPr>
              <w:t xml:space="preserve">от </w:t>
            </w:r>
            <w:r w:rsidR="00357A5B">
              <w:rPr>
                <w:sz w:val="16"/>
                <w:szCs w:val="16"/>
              </w:rPr>
              <w:t>01</w:t>
            </w:r>
            <w:r w:rsidRPr="00357A5B">
              <w:rPr>
                <w:sz w:val="16"/>
                <w:szCs w:val="16"/>
              </w:rPr>
              <w:t>.01.20</w:t>
            </w:r>
            <w:r w:rsidR="00357A5B">
              <w:rPr>
                <w:sz w:val="16"/>
                <w:szCs w:val="16"/>
              </w:rPr>
              <w:t>20</w:t>
            </w:r>
            <w:r w:rsidRPr="00357A5B">
              <w:rPr>
                <w:sz w:val="16"/>
                <w:szCs w:val="16"/>
              </w:rPr>
              <w:t xml:space="preserve"> года</w:t>
            </w:r>
            <w:proofErr w:type="gramEnd"/>
          </w:p>
        </w:tc>
        <w:tc>
          <w:tcPr>
            <w:tcW w:w="2707"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16"/>
                <w:szCs w:val="16"/>
              </w:rPr>
            </w:pPr>
            <w:proofErr w:type="gramStart"/>
            <w:r w:rsidRPr="00357A5B">
              <w:rPr>
                <w:szCs w:val="16"/>
              </w:rPr>
              <w:t>7</w:t>
            </w:r>
            <w:r w:rsidRPr="00357A5B">
              <w:rPr>
                <w:sz w:val="16"/>
                <w:szCs w:val="16"/>
              </w:rPr>
              <w:t xml:space="preserve">(по аутсорсингу с ООО Социум от </w:t>
            </w:r>
            <w:r w:rsidR="00357A5B" w:rsidRPr="00357A5B">
              <w:rPr>
                <w:sz w:val="16"/>
                <w:szCs w:val="16"/>
              </w:rPr>
              <w:t xml:space="preserve">Договор </w:t>
            </w:r>
            <w:r w:rsidR="00357A5B">
              <w:rPr>
                <w:sz w:val="16"/>
                <w:szCs w:val="16"/>
              </w:rPr>
              <w:t xml:space="preserve">28 </w:t>
            </w:r>
            <w:r w:rsidR="00357A5B" w:rsidRPr="00357A5B">
              <w:rPr>
                <w:sz w:val="16"/>
                <w:szCs w:val="16"/>
              </w:rPr>
              <w:t xml:space="preserve">от </w:t>
            </w:r>
            <w:r w:rsidR="00357A5B">
              <w:rPr>
                <w:sz w:val="16"/>
                <w:szCs w:val="16"/>
              </w:rPr>
              <w:t>01</w:t>
            </w:r>
            <w:r w:rsidR="00357A5B" w:rsidRPr="00357A5B">
              <w:rPr>
                <w:sz w:val="16"/>
                <w:szCs w:val="16"/>
              </w:rPr>
              <w:t>.01.20</w:t>
            </w:r>
            <w:r w:rsidR="00357A5B">
              <w:rPr>
                <w:sz w:val="16"/>
                <w:szCs w:val="16"/>
              </w:rPr>
              <w:t>20</w:t>
            </w:r>
            <w:r w:rsidR="00357A5B" w:rsidRPr="00357A5B">
              <w:rPr>
                <w:sz w:val="16"/>
                <w:szCs w:val="16"/>
              </w:rPr>
              <w:t xml:space="preserve"> года</w:t>
            </w:r>
            <w:proofErr w:type="gramEnd"/>
          </w:p>
        </w:tc>
        <w:tc>
          <w:tcPr>
            <w:tcW w:w="1563"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1</w:t>
            </w:r>
          </w:p>
        </w:tc>
        <w:tc>
          <w:tcPr>
            <w:tcW w:w="2212"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6</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2.5</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Другие  (указать, какие)</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tblPr>
      <w:tblGrid>
        <w:gridCol w:w="695"/>
        <w:gridCol w:w="4995"/>
        <w:gridCol w:w="1423"/>
        <w:gridCol w:w="1853"/>
        <w:gridCol w:w="1707"/>
        <w:gridCol w:w="1709"/>
        <w:gridCol w:w="2273"/>
      </w:tblGrid>
      <w:tr w:rsidR="00BB56A9" w:rsidRPr="00BB56A9" w:rsidTr="00A82085">
        <w:trPr>
          <w:trHeight w:val="563"/>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49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65"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A82085">
        <w:trPr>
          <w:trHeight w:val="55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6"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A82085">
        <w:trPr>
          <w:trHeight w:val="709"/>
        </w:trPr>
        <w:tc>
          <w:tcPr>
            <w:tcW w:w="14655"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A82085">
        <w:trPr>
          <w:trHeight w:val="541"/>
        </w:trPr>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0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A82085" w:rsidRPr="00BB56A9" w:rsidTr="00A82085">
        <w:trPr>
          <w:trHeight w:val="30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площадь спального помещения (кв. м)</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7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высота спального помещения (м)</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количество коек (шт.)</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BB56A9" w:rsidRPr="00BB56A9" w:rsidTr="00A82085">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3.2</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Год последнего ремонта, </w:t>
            </w:r>
          </w:p>
          <w:p w:rsidR="00BB56A9" w:rsidRPr="00BB56A9" w:rsidRDefault="00BB56A9" w:rsidP="00BB56A9">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A82085" w:rsidRPr="00BB56A9" w:rsidTr="00A82085">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текущего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501"/>
        </w:trPr>
        <w:tc>
          <w:tcPr>
            <w:tcW w:w="695"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3.3</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горячего водоснабжения  (на этаже),</w:t>
            </w:r>
          </w:p>
          <w:p w:rsidR="00A82085" w:rsidRPr="00BB56A9" w:rsidRDefault="00A82085" w:rsidP="00BB56A9">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4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2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563"/>
        </w:trPr>
        <w:tc>
          <w:tcPr>
            <w:tcW w:w="695"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3.4</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Наличие холодного водоснабжения </w:t>
            </w:r>
          </w:p>
          <w:p w:rsidR="00A82085" w:rsidRPr="00BB56A9" w:rsidRDefault="00A82085" w:rsidP="00BB56A9">
            <w:pPr>
              <w:rPr>
                <w:sz w:val="24"/>
                <w:szCs w:val="24"/>
                <w:lang w:eastAsia="ru-RU"/>
              </w:rPr>
            </w:pPr>
            <w:r w:rsidRPr="00BB56A9">
              <w:rPr>
                <w:sz w:val="24"/>
                <w:szCs w:val="24"/>
                <w:lang w:eastAsia="ru-RU"/>
              </w:rPr>
              <w:t>(на этаже), в том числе: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r w:rsidRPr="00BB56A9">
              <w:rPr>
                <w:sz w:val="24"/>
                <w:szCs w:val="24"/>
                <w:lang w:eastAsia="ru-RU"/>
              </w:rPr>
              <w:t>децентрализованного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3.5</w:t>
            </w:r>
          </w:p>
        </w:tc>
        <w:tc>
          <w:tcPr>
            <w:tcW w:w="4995" w:type="dxa"/>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r w:rsidRPr="00BB56A9">
              <w:rPr>
                <w:sz w:val="24"/>
                <w:szCs w:val="24"/>
                <w:lang w:eastAsia="ru-RU"/>
              </w:rPr>
              <w:t>Наличие сушилок для одежды и обуви</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3.6</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Количество кранов в умывальнике (на этаже)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3.7</w:t>
            </w:r>
          </w:p>
        </w:tc>
        <w:tc>
          <w:tcPr>
            <w:tcW w:w="4995"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Количество очков в туалете (на этаже)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3.8</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комнаты личной гигиены</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3.9</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камеры хранения личных вещей детей</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tblPr>
      <w:tblGrid>
        <w:gridCol w:w="695"/>
        <w:gridCol w:w="2988"/>
        <w:gridCol w:w="1722"/>
        <w:gridCol w:w="1707"/>
        <w:gridCol w:w="2139"/>
        <w:gridCol w:w="2408"/>
        <w:gridCol w:w="2936"/>
      </w:tblGrid>
      <w:tr w:rsidR="00BB56A9" w:rsidRPr="00BB56A9" w:rsidTr="00A82085">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3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4.1</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волейболу</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162 кв.м.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12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4.2</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баскетболу</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 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253 кв. 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10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4.3</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бадминтону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81"/>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4.4</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Для настольного тенниса</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4.5</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Для прыжков в  высоту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84"/>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4.6</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Для прыжков в длину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16"/>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4.7</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Футбольное поле</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 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1800 кв.м.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12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rPr>
          <w:trHeight w:val="219"/>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4.8</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Бассейн</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19"/>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4.9</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Другие (указать, какие)</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bl>
    <w:tbl>
      <w:tblPr>
        <w:tblStyle w:val="41"/>
        <w:tblW w:w="14595" w:type="dxa"/>
        <w:tblInd w:w="108" w:type="dxa"/>
        <w:tblLayout w:type="fixed"/>
        <w:tblLook w:val="04A0"/>
      </w:tblPr>
      <w:tblGrid>
        <w:gridCol w:w="8281"/>
        <w:gridCol w:w="6314"/>
      </w:tblGrid>
      <w:tr w:rsidR="00BB56A9" w:rsidRPr="00BB56A9" w:rsidTr="00546A8C">
        <w:trPr>
          <w:trHeight w:val="705"/>
        </w:trPr>
        <w:tc>
          <w:tcPr>
            <w:tcW w:w="828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631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546A8C">
        <w:trPr>
          <w:trHeight w:val="705"/>
        </w:trPr>
        <w:tc>
          <w:tcPr>
            <w:tcW w:w="1459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5. Обеспеченность объектами культурно-массового назначения</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Кинозал (количество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73"/>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Библиотека (количество мест в читальном зале)</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Имеется 1 библиотека, рассчитана на  15 мест</w:t>
            </w:r>
          </w:p>
        </w:tc>
      </w:tr>
      <w:tr w:rsidR="00546A8C" w:rsidRPr="00BB56A9" w:rsidTr="00546A8C">
        <w:trPr>
          <w:trHeight w:val="278"/>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Игровые комнаты</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67"/>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 xml:space="preserve">Имеется актовый </w:t>
            </w:r>
            <w:proofErr w:type="gramStart"/>
            <w:r>
              <w:rPr>
                <w:sz w:val="24"/>
                <w:szCs w:val="24"/>
              </w:rPr>
              <w:t>зал</w:t>
            </w:r>
            <w:proofErr w:type="gramEnd"/>
            <w:r>
              <w:rPr>
                <w:sz w:val="24"/>
                <w:szCs w:val="24"/>
              </w:rPr>
              <w:t xml:space="preserve"> рассчитанный на 200 посадочных мест</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Актовый зал,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Крытая эстрада,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6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Летняя эстрада (открытая площадка)</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proofErr w:type="gramStart"/>
            <w:r>
              <w:rPr>
                <w:sz w:val="24"/>
                <w:szCs w:val="24"/>
              </w:rPr>
              <w:t>Имеются футбольные, баскетбольные волейбольные мячи, скакалки, гири, кегли, шахматы, обручи, шашки.</w:t>
            </w:r>
            <w:proofErr w:type="gramEnd"/>
          </w:p>
        </w:tc>
      </w:tr>
      <w:tr w:rsidR="00546A8C" w:rsidRPr="00BB56A9" w:rsidTr="00546A8C">
        <w:trPr>
          <w:trHeight w:val="281"/>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аттракционов</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81"/>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спортивных сооружений</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Имеется 1 библиотека, рассчитана на  15 мест</w:t>
            </w:r>
          </w:p>
        </w:tc>
      </w:tr>
      <w:tr w:rsidR="00546A8C" w:rsidRPr="00BB56A9" w:rsidTr="00546A8C">
        <w:trPr>
          <w:trHeight w:val="786"/>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tblPr>
      <w:tblGrid>
        <w:gridCol w:w="695"/>
        <w:gridCol w:w="2989"/>
        <w:gridCol w:w="1722"/>
        <w:gridCol w:w="1566"/>
        <w:gridCol w:w="1672"/>
        <w:gridCol w:w="1885"/>
        <w:gridCol w:w="11"/>
        <w:gridCol w:w="1831"/>
        <w:gridCol w:w="12"/>
        <w:gridCol w:w="2212"/>
      </w:tblGrid>
      <w:tr w:rsidR="00BB56A9" w:rsidRPr="00BB56A9" w:rsidTr="00546A8C">
        <w:trPr>
          <w:trHeight w:val="117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  (кв. 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w:t>
            </w:r>
            <w:proofErr w:type="gramStart"/>
            <w:r w:rsidRPr="00BB56A9">
              <w:rPr>
                <w:bCs/>
                <w:sz w:val="24"/>
                <w:szCs w:val="24"/>
                <w:lang w:eastAsia="ru-RU"/>
              </w:rPr>
              <w:t>в</w:t>
            </w:r>
            <w:proofErr w:type="gramEnd"/>
            <w:r w:rsidRPr="00BB56A9">
              <w:rPr>
                <w:bCs/>
                <w:sz w:val="24"/>
                <w:szCs w:val="24"/>
                <w:lang w:eastAsia="ru-RU"/>
              </w:rPr>
              <w:t xml:space="preserve"> %)</w:t>
            </w:r>
          </w:p>
        </w:tc>
        <w:tc>
          <w:tcPr>
            <w:tcW w:w="188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в  соответствии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546A8C">
        <w:trPr>
          <w:trHeight w:val="709"/>
          <w:tblHeader/>
        </w:trPr>
        <w:tc>
          <w:tcPr>
            <w:tcW w:w="14595"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546A8C">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кабинет врача-педиатра</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 кабинет</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20кв.м.</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10%</w:t>
            </w:r>
          </w:p>
        </w:tc>
        <w:tc>
          <w:tcPr>
            <w:tcW w:w="1885" w:type="dxa"/>
            <w:tcBorders>
              <w:top w:val="single" w:sz="4" w:space="0" w:color="auto"/>
              <w:left w:val="single" w:sz="4" w:space="0" w:color="auto"/>
              <w:bottom w:val="single" w:sz="4" w:space="0" w:color="auto"/>
              <w:right w:val="single" w:sz="4" w:space="0" w:color="auto"/>
            </w:tcBorders>
          </w:tcPr>
          <w:p w:rsidR="00546A8C" w:rsidRPr="009660C1" w:rsidRDefault="00546A8C" w:rsidP="00B0474A">
            <w:pPr>
              <w:jc w:val="both"/>
            </w:pPr>
            <w:r w:rsidRPr="009660C1">
              <w:t>Оснащен в соответствииСан</w:t>
            </w:r>
            <w:proofErr w:type="gramStart"/>
            <w:r w:rsidRPr="009660C1">
              <w:t>.П</w:t>
            </w:r>
            <w:proofErr w:type="gramEnd"/>
            <w:r w:rsidRPr="009660C1">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 кабинет</w:t>
            </w: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13,7кв.м.</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10%</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sidRPr="009660C1">
              <w:t>Оснащен в соответствииСан</w:t>
            </w:r>
            <w:proofErr w:type="gramStart"/>
            <w:r w:rsidRPr="009660C1">
              <w:t>.П</w:t>
            </w:r>
            <w:proofErr w:type="gramEnd"/>
            <w:r w:rsidRPr="009660C1">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r>
      <w:tr w:rsidR="00546A8C" w:rsidRPr="00BB56A9" w:rsidTr="00546A8C">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комната медицинской сестры</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r>
      <w:tr w:rsidR="00546A8C" w:rsidRPr="00BB56A9" w:rsidTr="00546A8C">
        <w:trPr>
          <w:trHeight w:val="25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кабинет зубного врача</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13.2 кв.</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t>10%</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sidRPr="009660C1">
              <w:t>Оснащен в соответствииСан</w:t>
            </w:r>
            <w:proofErr w:type="gramStart"/>
            <w:r w:rsidRPr="009660C1">
              <w:t>.П</w:t>
            </w:r>
            <w:proofErr w:type="gramEnd"/>
            <w:r w:rsidRPr="009660C1">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туалет с умывальником в шлюзе</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52"/>
        </w:trPr>
        <w:tc>
          <w:tcPr>
            <w:tcW w:w="695"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lastRenderedPageBreak/>
              <w:t>6.2</w:t>
            </w: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Изолятор, в том числе:</w:t>
            </w:r>
          </w:p>
        </w:tc>
        <w:tc>
          <w:tcPr>
            <w:tcW w:w="1722"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палата бокса</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B0474A">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коек в палатах</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672"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896" w:type="dxa"/>
            <w:gridSpan w:val="2"/>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2212"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буфетная</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душевая для больных детей</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113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помещение для обработки и хранения уборочного инвентаря, приготовления дезрастворов</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санитарный узел</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802"/>
        </w:trPr>
        <w:tc>
          <w:tcPr>
            <w:tcW w:w="695"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sidRPr="003823CF">
              <w:rPr>
                <w:sz w:val="24"/>
                <w:szCs w:val="24"/>
                <w:lang w:eastAsia="ru-RU"/>
              </w:rPr>
              <w:t>X</w:t>
            </w:r>
          </w:p>
        </w:tc>
        <w:tc>
          <w:tcPr>
            <w:tcW w:w="167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sidRPr="003823CF">
              <w:rPr>
                <w:sz w:val="24"/>
                <w:szCs w:val="24"/>
                <w:lang w:eastAsia="ru-RU"/>
              </w:rPr>
              <w:t>X</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tblPr>
      <w:tblGrid>
        <w:gridCol w:w="694"/>
        <w:gridCol w:w="15"/>
        <w:gridCol w:w="3098"/>
        <w:gridCol w:w="872"/>
        <w:gridCol w:w="2587"/>
        <w:gridCol w:w="1667"/>
        <w:gridCol w:w="120"/>
        <w:gridCol w:w="1722"/>
        <w:gridCol w:w="338"/>
        <w:gridCol w:w="3632"/>
      </w:tblGrid>
      <w:tr w:rsidR="00BB56A9" w:rsidRPr="00BB56A9" w:rsidTr="00546A8C">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proofErr w:type="gramStart"/>
            <w:r w:rsidRPr="00BB56A9">
              <w:rPr>
                <w:bCs/>
                <w:sz w:val="24"/>
                <w:szCs w:val="24"/>
                <w:lang w:eastAsia="ru-RU"/>
              </w:rPr>
              <w:t>п</w:t>
            </w:r>
            <w:proofErr w:type="gramEnd"/>
            <w:r w:rsidRPr="00BB56A9">
              <w:rPr>
                <w:bCs/>
                <w:sz w:val="24"/>
                <w:szCs w:val="24"/>
                <w:lang w:eastAsia="ru-RU"/>
              </w:rPr>
              <w:t>/п</w:t>
            </w: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9"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546A8C">
        <w:trPr>
          <w:trHeight w:val="947"/>
        </w:trPr>
        <w:tc>
          <w:tcPr>
            <w:tcW w:w="14745"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7.1</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Характеристика банно-прачечного блока:</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текущего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холодного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7.2</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Сведения о состоянии пищеблока:</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Проектная мощность рассчитана на 162 ребенка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357A5B">
            <w:pPr>
              <w:jc w:val="both"/>
              <w:rPr>
                <w:sz w:val="24"/>
                <w:szCs w:val="24"/>
              </w:rPr>
            </w:pPr>
            <w:r>
              <w:rPr>
                <w:sz w:val="24"/>
                <w:szCs w:val="24"/>
              </w:rPr>
              <w:t>201</w:t>
            </w:r>
            <w:r w:rsidR="00357A5B">
              <w:rPr>
                <w:sz w:val="24"/>
                <w:szCs w:val="24"/>
              </w:rPr>
              <w:t>9</w:t>
            </w:r>
            <w:r>
              <w:rPr>
                <w:sz w:val="24"/>
                <w:szCs w:val="24"/>
              </w:rPr>
              <w:t xml:space="preserve"> год</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косметического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357A5B">
            <w:pPr>
              <w:jc w:val="both"/>
              <w:rPr>
                <w:sz w:val="24"/>
                <w:szCs w:val="24"/>
              </w:rPr>
            </w:pPr>
            <w:r>
              <w:rPr>
                <w:sz w:val="24"/>
                <w:szCs w:val="24"/>
              </w:rPr>
              <w:t>201</w:t>
            </w:r>
            <w:r w:rsidR="00357A5B">
              <w:rPr>
                <w:sz w:val="24"/>
                <w:szCs w:val="24"/>
              </w:rPr>
              <w:t>9</w:t>
            </w:r>
            <w:r>
              <w:rPr>
                <w:sz w:val="24"/>
                <w:szCs w:val="24"/>
              </w:rPr>
              <w:t xml:space="preserve"> год</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обеденных залов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 зал</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количество посадочных мест</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162 мест</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смен питающихся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 смена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обеспеченность столовой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100%</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обеспеченность кухонной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100%</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D3B96" w:rsidRDefault="00546A8C" w:rsidP="00B0474A">
            <w:pPr>
              <w:jc w:val="both"/>
              <w:rPr>
                <w:sz w:val="24"/>
                <w:szCs w:val="24"/>
              </w:rPr>
            </w:pPr>
            <w:r w:rsidRPr="003D3B96">
              <w:rPr>
                <w:sz w:val="24"/>
                <w:szCs w:val="24"/>
              </w:rPr>
              <w:t>Имеется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D3B96" w:rsidRDefault="00546A8C" w:rsidP="00B0474A">
            <w:pPr>
              <w:jc w:val="both"/>
              <w:rPr>
                <w:sz w:val="24"/>
                <w:szCs w:val="24"/>
              </w:rPr>
            </w:pPr>
            <w:r w:rsidRPr="003D3B96">
              <w:rPr>
                <w:sz w:val="24"/>
                <w:szCs w:val="24"/>
              </w:rPr>
              <w:t>централизованное</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r>
              <w:rPr>
                <w:sz w:val="24"/>
                <w:szCs w:val="24"/>
                <w:lang w:eastAsia="ru-RU"/>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холодного водоснабжения: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Имеется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Централизованное</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технология мытья посуды:</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Технология ручная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посудомоечной машины</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посудомоечные ванны (количество)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Имеется 8 ванн</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производственных помещений (цехов)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 xml:space="preserve">Имеется 6 производственных помещений: овощной, мясной, </w:t>
            </w:r>
            <w:proofErr w:type="gramStart"/>
            <w:r>
              <w:rPr>
                <w:sz w:val="24"/>
                <w:szCs w:val="24"/>
              </w:rPr>
              <w:t>гастрономический</w:t>
            </w:r>
            <w:proofErr w:type="gramEnd"/>
            <w:r>
              <w:rPr>
                <w:sz w:val="24"/>
                <w:szCs w:val="24"/>
              </w:rPr>
              <w:t>, мучной, горячий, посудомоечный</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технологического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r w:rsidRPr="003D3B96">
              <w:rPr>
                <w:sz w:val="24"/>
                <w:szCs w:val="24"/>
              </w:rPr>
              <w:t>Электрическая плита, электрическая мясорубка, холодильники, жарочные шкафы, электрический котел (2), электрическая сковородка, овощерезка.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холодильного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охлаждаемых (низкотемпературных) камер</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E103F9" w:rsidRDefault="00546A8C" w:rsidP="00B0474A">
            <w:pPr>
              <w:jc w:val="both"/>
              <w:rPr>
                <w:sz w:val="24"/>
                <w:szCs w:val="24"/>
                <w:highlight w:val="yellow"/>
              </w:rPr>
            </w:pPr>
            <w:proofErr w:type="gramStart"/>
            <w:r w:rsidRPr="000C4821">
              <w:rPr>
                <w:sz w:val="24"/>
                <w:szCs w:val="24"/>
              </w:rPr>
              <w:t>Низкотемпературный</w:t>
            </w:r>
            <w:proofErr w:type="gramEnd"/>
            <w:r w:rsidRPr="000C4821">
              <w:rPr>
                <w:sz w:val="24"/>
                <w:szCs w:val="24"/>
              </w:rPr>
              <w:t>- 1 штука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бытовых холодильников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0C4821" w:rsidRDefault="00546A8C" w:rsidP="00B0474A">
            <w:pPr>
              <w:jc w:val="both"/>
              <w:rPr>
                <w:sz w:val="24"/>
                <w:szCs w:val="24"/>
              </w:rPr>
            </w:pPr>
            <w:proofErr w:type="gramStart"/>
            <w:r w:rsidRPr="000C4821">
              <w:rPr>
                <w:sz w:val="24"/>
                <w:szCs w:val="24"/>
              </w:rPr>
              <w:t>Бытовой</w:t>
            </w:r>
            <w:proofErr w:type="gramEnd"/>
            <w:r w:rsidRPr="000C4821">
              <w:rPr>
                <w:sz w:val="24"/>
                <w:szCs w:val="24"/>
              </w:rPr>
              <w:t xml:space="preserve"> -1 штука</w:t>
            </w:r>
          </w:p>
        </w:tc>
      </w:tr>
      <w:tr w:rsidR="00546A8C" w:rsidRPr="00BB56A9" w:rsidTr="00546A8C">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7.3</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централизованное</w:t>
            </w:r>
          </w:p>
          <w:p w:rsidR="00546A8C" w:rsidRPr="00BB56A9" w:rsidRDefault="00546A8C"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централизованное от артскважины: да/нет</w:t>
            </w:r>
          </w:p>
        </w:tc>
        <w:tc>
          <w:tcPr>
            <w:tcW w:w="3632"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привозная (бутилированная) вода: да/нет</w:t>
            </w:r>
          </w:p>
        </w:tc>
      </w:tr>
      <w:tr w:rsidR="00546A8C" w:rsidRPr="00BB56A9" w:rsidTr="00546A8C">
        <w:trPr>
          <w:trHeight w:val="391"/>
        </w:trPr>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113" w:type="dxa"/>
            <w:gridSpan w:val="2"/>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459" w:type="dxa"/>
            <w:gridSpan w:val="2"/>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3847" w:type="dxa"/>
            <w:gridSpan w:val="4"/>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3632" w:type="dxa"/>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7.4</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Наличие емкости для запаса воды (в куб. м)</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7.5</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Горячее водоснабжение: наличие, тип</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rPr>
              <w:t>Имеется теплообменник</w:t>
            </w: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7.6</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Канализация</w:t>
            </w:r>
          </w:p>
        </w:tc>
        <w:tc>
          <w:tcPr>
            <w:tcW w:w="5246"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централизованная: да/нет</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выгребного типа: да/нет</w:t>
            </w:r>
          </w:p>
        </w:tc>
      </w:tr>
      <w:tr w:rsidR="00546A8C" w:rsidRPr="00BB56A9" w:rsidTr="00546A8C">
        <w:trPr>
          <w:trHeight w:val="291"/>
        </w:trPr>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113" w:type="dxa"/>
            <w:gridSpan w:val="2"/>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5246" w:type="dxa"/>
            <w:gridSpan w:val="4"/>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5692" w:type="dxa"/>
            <w:gridSpan w:val="3"/>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7.7</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Площадки для мусора, их оборудование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rPr>
              <w:t>Имеется бетонная площадка, которая ограждена с 3-х сторон для 3-х контейнеров.</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7.8</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Газоснабжение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rPr>
          <w:trHeight w:hRule="exact" w:val="20"/>
        </w:trPr>
        <w:tc>
          <w:tcPr>
            <w:tcW w:w="694"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10081" w:type="dxa"/>
            <w:gridSpan w:val="7"/>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Наименование характеристики</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Показатель</w:t>
            </w:r>
          </w:p>
        </w:tc>
      </w:tr>
      <w:tr w:rsidR="00546A8C" w:rsidRPr="00BB56A9" w:rsidTr="00546A8C">
        <w:tc>
          <w:tcPr>
            <w:tcW w:w="14745" w:type="dxa"/>
            <w:gridSpan w:val="10"/>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ind w:left="1080"/>
              <w:contextualSpacing/>
              <w:jc w:val="center"/>
              <w:rPr>
                <w:bCs/>
                <w:sz w:val="4"/>
                <w:szCs w:val="4"/>
                <w:lang w:eastAsia="ru-RU"/>
              </w:rPr>
            </w:pPr>
          </w:p>
          <w:p w:rsidR="00546A8C" w:rsidRPr="00BB56A9" w:rsidRDefault="00546A8C"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546A8C" w:rsidRPr="00BB56A9" w:rsidRDefault="00546A8C" w:rsidP="00BB56A9">
            <w:pPr>
              <w:ind w:left="720"/>
              <w:contextualSpacing/>
              <w:rPr>
                <w:sz w:val="18"/>
                <w:szCs w:val="18"/>
                <w:lang w:eastAsia="ru-RU"/>
              </w:rPr>
            </w:pPr>
          </w:p>
        </w:tc>
      </w:tr>
      <w:tr w:rsidR="00546A8C" w:rsidRPr="00BB56A9" w:rsidTr="00546A8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bCs/>
                <w:sz w:val="24"/>
                <w:szCs w:val="24"/>
                <w:lang w:eastAsia="ru-RU"/>
              </w:rPr>
            </w:pPr>
            <w:r w:rsidRPr="00BB56A9">
              <w:rPr>
                <w:bCs/>
                <w:sz w:val="24"/>
                <w:szCs w:val="24"/>
                <w:lang w:eastAsia="ru-RU"/>
              </w:rPr>
              <w:t>8.1</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на территории</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в зданиях и сооружениях</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на водных объектах</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8.2</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8.3</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8.4</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8.5</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w:t>
            </w:r>
            <w:proofErr w:type="gramStart"/>
            <w:r w:rsidRPr="00BB56A9">
              <w:rPr>
                <w:bCs/>
                <w:sz w:val="24"/>
                <w:szCs w:val="24"/>
                <w:lang w:eastAsia="ru-RU"/>
              </w:rPr>
              <w:t>слабовидящих</w:t>
            </w:r>
            <w:proofErr w:type="gramEnd"/>
            <w:r w:rsidRPr="00BB56A9">
              <w:rPr>
                <w:bCs/>
                <w:sz w:val="24"/>
                <w:szCs w:val="24"/>
                <w:lang w:eastAsia="ru-RU"/>
              </w:rPr>
              <w:t xml:space="preserve">, </w:t>
            </w:r>
            <w:r w:rsidRPr="00BB56A9">
              <w:rPr>
                <w:bCs/>
                <w:sz w:val="24"/>
                <w:szCs w:val="24"/>
                <w:lang w:eastAsia="ru-RU"/>
              </w:rPr>
              <w:lastRenderedPageBreak/>
              <w:t>наличие сурдопереводчиков для слабослышащих) и др.</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lastRenderedPageBreak/>
              <w:t>-</w:t>
            </w:r>
          </w:p>
        </w:tc>
      </w:tr>
      <w:tr w:rsidR="00546A8C" w:rsidRPr="00BB56A9" w:rsidTr="00546A8C">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bottom"/>
          </w:tcPr>
          <w:p w:rsidR="00546A8C" w:rsidRPr="00BB56A9" w:rsidRDefault="00546A8C" w:rsidP="00BB56A9">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r>
      <w:tr w:rsidR="00546A8C" w:rsidRPr="00BB56A9" w:rsidTr="00546A8C">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Наименование представляемых услуг</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r w:rsidRPr="00BB56A9">
              <w:rPr>
                <w:bCs/>
                <w:sz w:val="24"/>
                <w:szCs w:val="24"/>
                <w:lang w:eastAsia="ru-RU"/>
              </w:rPr>
              <w:t>Предыдущий год</w:t>
            </w:r>
          </w:p>
          <w:p w:rsidR="00546A8C" w:rsidRPr="00BB56A9" w:rsidRDefault="00357A5B" w:rsidP="00BB56A9">
            <w:pPr>
              <w:jc w:val="center"/>
              <w:rPr>
                <w:sz w:val="24"/>
                <w:szCs w:val="24"/>
                <w:lang w:eastAsia="ru-RU"/>
              </w:rPr>
            </w:pPr>
            <w:r>
              <w:rPr>
                <w:sz w:val="24"/>
                <w:szCs w:val="24"/>
                <w:lang w:eastAsia="ru-RU"/>
              </w:rPr>
              <w:t>(2019)</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r w:rsidRPr="00BB56A9">
              <w:rPr>
                <w:bCs/>
                <w:sz w:val="24"/>
                <w:szCs w:val="24"/>
                <w:lang w:eastAsia="ru-RU"/>
              </w:rPr>
              <w:t xml:space="preserve">Текущий год </w:t>
            </w:r>
          </w:p>
          <w:p w:rsidR="00546A8C" w:rsidRPr="00BB56A9" w:rsidRDefault="00357A5B" w:rsidP="00BB56A9">
            <w:pPr>
              <w:jc w:val="center"/>
              <w:rPr>
                <w:sz w:val="24"/>
                <w:szCs w:val="24"/>
                <w:lang w:eastAsia="ru-RU"/>
              </w:rPr>
            </w:pPr>
            <w:r>
              <w:rPr>
                <w:sz w:val="24"/>
                <w:szCs w:val="24"/>
                <w:lang w:eastAsia="ru-RU"/>
              </w:rPr>
              <w:t>(2020)</w:t>
            </w:r>
          </w:p>
        </w:tc>
      </w:tr>
      <w:tr w:rsidR="00546A8C" w:rsidRPr="00BB56A9" w:rsidTr="00546A8C">
        <w:trPr>
          <w:trHeight w:val="709"/>
        </w:trPr>
        <w:tc>
          <w:tcPr>
            <w:tcW w:w="14745" w:type="dxa"/>
            <w:gridSpan w:val="10"/>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18"/>
                <w:szCs w:val="18"/>
                <w:lang w:eastAsia="ru-RU"/>
              </w:rPr>
            </w:pPr>
          </w:p>
          <w:p w:rsidR="00546A8C" w:rsidRPr="00BB56A9" w:rsidRDefault="00546A8C"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546A8C" w:rsidRPr="00BB56A9" w:rsidRDefault="00546A8C" w:rsidP="00BB56A9">
            <w:pPr>
              <w:jc w:val="center"/>
              <w:rPr>
                <w:bCs/>
                <w:sz w:val="18"/>
                <w:szCs w:val="18"/>
                <w:lang w:eastAsia="ru-RU"/>
              </w:rPr>
            </w:pP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9.1</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путевки</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1380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357A5B" w:rsidP="00357A5B">
            <w:pPr>
              <w:ind w:right="-143"/>
              <w:rPr>
                <w:bCs/>
                <w:sz w:val="24"/>
                <w:szCs w:val="24"/>
                <w:lang w:eastAsia="ru-RU"/>
              </w:rPr>
            </w:pPr>
            <w:r>
              <w:rPr>
                <w:bCs/>
                <w:sz w:val="24"/>
                <w:szCs w:val="24"/>
                <w:lang w:eastAsia="ru-RU"/>
              </w:rPr>
              <w:t>1157</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9.2</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койко-дня</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357A5B" w:rsidP="00357A5B">
            <w:pPr>
              <w:ind w:right="-143"/>
              <w:rPr>
                <w:bCs/>
                <w:sz w:val="24"/>
                <w:szCs w:val="24"/>
                <w:lang w:eastAsia="ru-RU"/>
              </w:rPr>
            </w:pPr>
            <w:r>
              <w:rPr>
                <w:bCs/>
                <w:sz w:val="24"/>
                <w:szCs w:val="24"/>
                <w:lang w:eastAsia="ru-RU"/>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9.3</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питания в день</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138</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357A5B" w:rsidP="00357A5B">
            <w:pPr>
              <w:ind w:right="-143"/>
              <w:rPr>
                <w:bCs/>
                <w:sz w:val="24"/>
                <w:szCs w:val="24"/>
                <w:lang w:eastAsia="ru-RU"/>
              </w:rPr>
            </w:pPr>
            <w:r>
              <w:rPr>
                <w:bCs/>
                <w:sz w:val="24"/>
                <w:szCs w:val="24"/>
                <w:lang w:eastAsia="ru-RU"/>
              </w:rPr>
              <w:t>115,7</w:t>
            </w:r>
          </w:p>
        </w:tc>
      </w:tr>
      <w:tr w:rsidR="00546A8C" w:rsidRPr="00BB56A9" w:rsidTr="00546A8C">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ind w:right="-143"/>
              <w:jc w:val="center"/>
              <w:rPr>
                <w:bCs/>
                <w:sz w:val="24"/>
                <w:szCs w:val="24"/>
                <w:lang w:eastAsia="ru-RU"/>
              </w:rPr>
            </w:pPr>
          </w:p>
        </w:tc>
      </w:tr>
      <w:tr w:rsidR="00546A8C" w:rsidRPr="00BB56A9" w:rsidTr="00546A8C">
        <w:tc>
          <w:tcPr>
            <w:tcW w:w="14745" w:type="dxa"/>
            <w:gridSpan w:val="10"/>
            <w:tcBorders>
              <w:top w:val="single" w:sz="4" w:space="0" w:color="auto"/>
              <w:left w:val="single" w:sz="4" w:space="0" w:color="auto"/>
              <w:bottom w:val="single" w:sz="4" w:space="0" w:color="auto"/>
              <w:right w:val="single" w:sz="4" w:space="0" w:color="auto"/>
            </w:tcBorders>
          </w:tcPr>
          <w:p w:rsidR="00546A8C" w:rsidRPr="00BB56A9" w:rsidRDefault="00546A8C" w:rsidP="00BB56A9">
            <w:pPr>
              <w:ind w:left="720" w:right="-143"/>
              <w:contextualSpacing/>
              <w:rPr>
                <w:bCs/>
                <w:sz w:val="18"/>
                <w:szCs w:val="18"/>
                <w:lang w:eastAsia="ru-RU"/>
              </w:rPr>
            </w:pPr>
          </w:p>
          <w:p w:rsidR="00546A8C" w:rsidRPr="00BB56A9" w:rsidRDefault="00546A8C"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546A8C" w:rsidRPr="00BB56A9" w:rsidRDefault="00546A8C" w:rsidP="00BB56A9">
            <w:pPr>
              <w:ind w:left="720" w:right="-143"/>
              <w:contextualSpacing/>
              <w:rPr>
                <w:bCs/>
                <w:sz w:val="18"/>
                <w:szCs w:val="18"/>
                <w:lang w:eastAsia="ru-RU"/>
              </w:rPr>
            </w:pP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10.1</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Капитальный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10.2</w:t>
            </w:r>
          </w:p>
        </w:tc>
        <w:tc>
          <w:tcPr>
            <w:tcW w:w="3970" w:type="dxa"/>
            <w:gridSpan w:val="2"/>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bCs/>
                <w:sz w:val="24"/>
                <w:szCs w:val="24"/>
                <w:lang w:eastAsia="ru-RU"/>
              </w:rPr>
              <w:t>Текущий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80000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80000</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10.3</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Обеспечение безопасности</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30000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50000</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10.4</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Оснащение мягким инвентарем</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10.5</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Оснащение пищеблока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10.6</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Другие (указать, какие)</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proofErr w:type="gramStart"/>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roofErr w:type="gramEnd"/>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 xml:space="preserve">Заполняется каждая позиция, соблюдается нумерация.  Не разрешается исключать наименования подкритериев или </w:t>
      </w:r>
      <w:proofErr w:type="gramStart"/>
      <w:r w:rsidRPr="00BB56A9">
        <w:rPr>
          <w:rFonts w:ascii="Times New Roman" w:eastAsia="Times New Roman" w:hAnsi="Times New Roman" w:cs="Times New Roman"/>
          <w:bCs/>
          <w:sz w:val="18"/>
          <w:szCs w:val="18"/>
          <w:lang w:eastAsia="ru-RU"/>
        </w:rPr>
        <w:t>заменять их на другие</w:t>
      </w:r>
      <w:proofErr w:type="gramEnd"/>
      <w:r w:rsidRPr="00BB56A9">
        <w:rPr>
          <w:rFonts w:ascii="Times New Roman" w:eastAsia="Times New Roman" w:hAnsi="Times New Roman" w:cs="Times New Roman"/>
          <w:bCs/>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r w:rsidRPr="00BB56A9">
        <w:rPr>
          <w:rFonts w:ascii="Times New Roman" w:eastAsia="Times New Roman" w:hAnsi="Times New Roman" w:cs="Times New Roman"/>
          <w:spacing w:val="2"/>
          <w:sz w:val="28"/>
          <w:szCs w:val="28"/>
          <w:lang w:eastAsia="ru-RU"/>
        </w:rPr>
        <w:t>Руководитель _____________  ____</w:t>
      </w:r>
      <w:r w:rsidR="000957A9">
        <w:rPr>
          <w:rFonts w:ascii="Times New Roman" w:eastAsia="Times New Roman" w:hAnsi="Times New Roman" w:cs="Times New Roman"/>
          <w:spacing w:val="2"/>
          <w:sz w:val="28"/>
          <w:szCs w:val="28"/>
          <w:lang w:eastAsia="ru-RU"/>
        </w:rPr>
        <w:t>Н.Г.Бабушкина</w:t>
      </w:r>
      <w:r w:rsidRPr="00BB56A9">
        <w:rPr>
          <w:rFonts w:ascii="Times New Roman" w:eastAsia="Times New Roman" w:hAnsi="Times New Roman" w:cs="Times New Roman"/>
          <w:spacing w:val="2"/>
          <w:sz w:val="28"/>
          <w:szCs w:val="28"/>
          <w:lang w:eastAsia="ru-RU"/>
        </w:rPr>
        <w:t>_______________</w:t>
      </w: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(подпись)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9F" w:rsidRDefault="00A3469F" w:rsidP="00BB56A9">
      <w:pPr>
        <w:spacing w:after="0" w:line="240" w:lineRule="auto"/>
      </w:pPr>
      <w:r>
        <w:separator/>
      </w:r>
    </w:p>
  </w:endnote>
  <w:endnote w:type="continuationSeparator" w:id="0">
    <w:p w:rsidR="00A3469F" w:rsidRDefault="00A3469F" w:rsidP="00BB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9F" w:rsidRDefault="00A3469F" w:rsidP="00BB56A9">
      <w:pPr>
        <w:spacing w:after="0" w:line="240" w:lineRule="auto"/>
      </w:pPr>
      <w:r>
        <w:separator/>
      </w:r>
    </w:p>
  </w:footnote>
  <w:footnote w:type="continuationSeparator" w:id="0">
    <w:p w:rsidR="00A3469F" w:rsidRDefault="00A3469F" w:rsidP="00BB56A9">
      <w:pPr>
        <w:spacing w:after="0" w:line="240" w:lineRule="auto"/>
      </w:pPr>
      <w:r>
        <w:continuationSeparator/>
      </w:r>
    </w:p>
  </w:footnote>
  <w:footnote w:id="1">
    <w:p w:rsidR="00357A5B" w:rsidRDefault="00357A5B"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357A5B" w:rsidRDefault="00357A5B"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93FDA"/>
    <w:rsid w:val="000957A9"/>
    <w:rsid w:val="002E332A"/>
    <w:rsid w:val="00357A5B"/>
    <w:rsid w:val="0046056F"/>
    <w:rsid w:val="0046194E"/>
    <w:rsid w:val="00546A8C"/>
    <w:rsid w:val="00693FDA"/>
    <w:rsid w:val="007D495F"/>
    <w:rsid w:val="009C1CC6"/>
    <w:rsid w:val="00A23CEA"/>
    <w:rsid w:val="00A3469F"/>
    <w:rsid w:val="00A628A3"/>
    <w:rsid w:val="00A82085"/>
    <w:rsid w:val="00A906B3"/>
    <w:rsid w:val="00B0474A"/>
    <w:rsid w:val="00B55040"/>
    <w:rsid w:val="00BB56A9"/>
    <w:rsid w:val="00C141BF"/>
    <w:rsid w:val="00D36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6F"/>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ceum@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8F11A-2C52-4F2C-B27A-89CA48BA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Фазыловна</dc:creator>
  <cp:keywords/>
  <dc:description/>
  <cp:lastModifiedBy>Пионерская</cp:lastModifiedBy>
  <cp:revision>8</cp:revision>
  <dcterms:created xsi:type="dcterms:W3CDTF">2020-06-05T09:58:00Z</dcterms:created>
  <dcterms:modified xsi:type="dcterms:W3CDTF">2020-06-16T10:13:00Z</dcterms:modified>
</cp:coreProperties>
</file>